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color w:val="auto"/>
          <w:sz w:val="28"/>
          <w:szCs w:val="28"/>
          <w:lang w:val="en-US" w:eastAsia="zh-CN"/>
        </w:rPr>
      </w:pPr>
      <w:bookmarkStart w:id="0" w:name="_GoBack"/>
      <w:r>
        <w:rPr>
          <w:rFonts w:hint="eastAsia"/>
          <w:b/>
          <w:bCs/>
          <w:color w:val="auto"/>
          <w:sz w:val="28"/>
          <w:szCs w:val="28"/>
          <w:lang w:val="en-US" w:eastAsia="zh-CN"/>
        </w:rPr>
        <w:t>小微企业银行账户开立服务规范负面清单指引</w:t>
      </w:r>
    </w:p>
    <w:bookmarkEnd w:id="0"/>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　　我行为小微企业（含个体工商户，下同）提供银行账户服务过程中，遵循“风险为本”原则，综合评估账户风险，采取与账户风险等级相适应的风险防控措施，满足客户正当合理账户服务需求，特发布本指引，接受社会监督。</w:t>
      </w:r>
    </w:p>
    <w:p>
      <w:pPr>
        <w:numPr>
          <w:ilvl w:val="0"/>
          <w:numId w:val="0"/>
        </w:numPr>
        <w:jc w:val="left"/>
        <w:rPr>
          <w:rFonts w:hint="eastAsia"/>
          <w:color w:val="auto"/>
          <w:sz w:val="28"/>
          <w:szCs w:val="28"/>
          <w:lang w:val="en-US" w:eastAsia="zh-CN"/>
        </w:rPr>
      </w:pPr>
      <w:r>
        <w:rPr>
          <w:rFonts w:hint="eastAsia"/>
          <w:color w:val="auto"/>
          <w:sz w:val="28"/>
          <w:szCs w:val="28"/>
          <w:lang w:val="en-US" w:eastAsia="zh-CN"/>
        </w:rPr>
        <w:t>　　（一）不得要求小微企业提供与大中型企业相同的详细、完备的经营情况材料。</w:t>
      </w:r>
    </w:p>
    <w:p>
      <w:pPr>
        <w:numPr>
          <w:ilvl w:val="0"/>
          <w:numId w:val="0"/>
        </w:numPr>
        <w:jc w:val="left"/>
        <w:rPr>
          <w:rFonts w:hint="eastAsia"/>
          <w:color w:val="auto"/>
          <w:sz w:val="28"/>
          <w:szCs w:val="28"/>
          <w:lang w:val="en-US" w:eastAsia="zh-CN"/>
        </w:rPr>
      </w:pPr>
      <w:r>
        <w:rPr>
          <w:rFonts w:hint="eastAsia"/>
          <w:color w:val="auto"/>
          <w:sz w:val="28"/>
          <w:szCs w:val="28"/>
          <w:lang w:val="en-US" w:eastAsia="zh-CN"/>
        </w:rPr>
        <w:t>　　（二）不得仅以注册地址为集中登记地、以自有或租赁房屋作为经营地址等理由拒绝小微企业开户。</w:t>
      </w:r>
    </w:p>
    <w:p>
      <w:pPr>
        <w:numPr>
          <w:ilvl w:val="0"/>
          <w:numId w:val="0"/>
        </w:numPr>
        <w:jc w:val="left"/>
        <w:rPr>
          <w:rFonts w:hint="eastAsia"/>
          <w:sz w:val="28"/>
          <w:szCs w:val="28"/>
          <w:lang w:val="en-US" w:eastAsia="zh-CN"/>
        </w:rPr>
      </w:pPr>
      <w:r>
        <w:rPr>
          <w:rFonts w:hint="eastAsia"/>
          <w:sz w:val="28"/>
          <w:szCs w:val="28"/>
          <w:lang w:val="en-US" w:eastAsia="zh-CN"/>
        </w:rPr>
        <w:t>　　（三）不得仅以办公场所较为简单、没有企业门牌、雇佣人员较少等理由拒绝小微企业开户。</w:t>
      </w:r>
    </w:p>
    <w:p>
      <w:pPr>
        <w:numPr>
          <w:ilvl w:val="0"/>
          <w:numId w:val="0"/>
        </w:numPr>
        <w:jc w:val="left"/>
        <w:rPr>
          <w:rFonts w:hint="eastAsia"/>
          <w:sz w:val="28"/>
          <w:szCs w:val="28"/>
          <w:lang w:val="en-US" w:eastAsia="zh-CN"/>
        </w:rPr>
      </w:pPr>
      <w:r>
        <w:rPr>
          <w:rFonts w:hint="eastAsia"/>
          <w:sz w:val="28"/>
          <w:szCs w:val="28"/>
          <w:lang w:val="en-US" w:eastAsia="zh-CN"/>
        </w:rPr>
        <w:t>　　（四）不得将是否实际开展经营活动作为初创小微企业开立基本账户的条件。</w:t>
      </w:r>
    </w:p>
    <w:p>
      <w:pPr>
        <w:numPr>
          <w:ilvl w:val="0"/>
          <w:numId w:val="0"/>
        </w:numPr>
        <w:jc w:val="left"/>
        <w:rPr>
          <w:rFonts w:hint="eastAsia"/>
          <w:sz w:val="28"/>
          <w:szCs w:val="28"/>
          <w:lang w:val="en-US" w:eastAsia="zh-CN"/>
        </w:rPr>
      </w:pPr>
      <w:r>
        <w:rPr>
          <w:rFonts w:hint="eastAsia"/>
          <w:sz w:val="28"/>
          <w:szCs w:val="28"/>
          <w:lang w:val="en-US" w:eastAsia="zh-CN"/>
        </w:rPr>
        <w:t>　　（五）不得仅以小微企业法定代表人或负责人户籍所在地为异地等理由拒绝开户。</w:t>
      </w:r>
    </w:p>
    <w:p>
      <w:pPr>
        <w:numPr>
          <w:ilvl w:val="0"/>
          <w:numId w:val="0"/>
        </w:numPr>
        <w:jc w:val="left"/>
        <w:rPr>
          <w:rFonts w:hint="eastAsia"/>
          <w:sz w:val="28"/>
          <w:szCs w:val="28"/>
          <w:lang w:val="en-US" w:eastAsia="zh-CN"/>
        </w:rPr>
      </w:pPr>
      <w:r>
        <w:rPr>
          <w:rFonts w:hint="eastAsia"/>
          <w:sz w:val="28"/>
          <w:szCs w:val="28"/>
          <w:lang w:val="en-US" w:eastAsia="zh-CN"/>
        </w:rPr>
        <w:t>　　（六）不得要求小微企业存入大额存款、达到一定经营规模或绑定销售相关产品及服务等作为开户附加条件。</w:t>
      </w:r>
    </w:p>
    <w:p>
      <w:pPr>
        <w:numPr>
          <w:ilvl w:val="0"/>
          <w:numId w:val="0"/>
        </w:numPr>
        <w:jc w:val="left"/>
        <w:rPr>
          <w:rFonts w:hint="eastAsia"/>
          <w:sz w:val="28"/>
          <w:szCs w:val="28"/>
          <w:lang w:val="en-US" w:eastAsia="zh-CN"/>
        </w:rPr>
      </w:pPr>
      <w:r>
        <w:rPr>
          <w:rFonts w:hint="eastAsia"/>
          <w:sz w:val="28"/>
          <w:szCs w:val="28"/>
          <w:lang w:val="en-US" w:eastAsia="zh-CN"/>
        </w:rPr>
        <w:t>　　（七）不得出于成本收益等考虑拒绝小微企业开户。</w:t>
      </w:r>
    </w:p>
    <w:p>
      <w:pPr>
        <w:numPr>
          <w:ilvl w:val="0"/>
          <w:numId w:val="0"/>
        </w:numPr>
        <w:ind w:firstLine="560"/>
        <w:jc w:val="left"/>
        <w:rPr>
          <w:rFonts w:hint="eastAsia"/>
          <w:sz w:val="28"/>
          <w:szCs w:val="28"/>
          <w:lang w:val="en-US" w:eastAsia="zh-CN"/>
        </w:rPr>
      </w:pPr>
      <w:r>
        <w:rPr>
          <w:rFonts w:hint="eastAsia"/>
          <w:sz w:val="28"/>
          <w:szCs w:val="28"/>
          <w:lang w:val="en-US" w:eastAsia="zh-CN"/>
        </w:rPr>
        <w:t>（八）不得以账户开立成功后待激活、预留印鉴启用等方式影响账户即开即用。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10531"/>
    <w:rsid w:val="4DC1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2022-03-17T03:01:00Z</dcterms:created>
  <dc:creator>freedom</dc:creator>
  <cp:lastModifiedBy>freedom</cp:lastModifiedBy>
  <dcterms:modified xsi:type="dcterms:W3CDTF">2022-03-17T03:12:41Z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C98E6464A2984FA1B538299E8A8A050A</vt:lpwstr>
  </property>
</Properties>
</file>